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90" w:rsidRDefault="00570C13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Topic: MLK Jr. “WE have a Dream”</w:t>
      </w:r>
      <w:r>
        <w:rPr>
          <w:rFonts w:ascii="Trebuchet MS" w:eastAsia="Trebuchet MS" w:hAnsi="Trebuchet MS" w:cs="Trebuchet MS"/>
          <w:b/>
        </w:rPr>
        <w:tab/>
        <w:t xml:space="preserve">  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</w:rPr>
        <w:t xml:space="preserve">Week </w:t>
      </w:r>
      <w:proofErr w:type="gramStart"/>
      <w:r>
        <w:rPr>
          <w:rFonts w:ascii="Trebuchet MS" w:eastAsia="Trebuchet MS" w:hAnsi="Trebuchet MS" w:cs="Trebuchet MS"/>
          <w:b/>
        </w:rPr>
        <w:t>Of</w:t>
      </w:r>
      <w:proofErr w:type="gramEnd"/>
      <w:r>
        <w:rPr>
          <w:rFonts w:ascii="Trebuchet MS" w:eastAsia="Trebuchet MS" w:hAnsi="Trebuchet MS" w:cs="Trebuchet MS"/>
          <w:b/>
        </w:rPr>
        <w:t xml:space="preserve">: </w:t>
      </w:r>
      <w:r>
        <w:rPr>
          <w:rFonts w:ascii="Trebuchet MS" w:eastAsia="Trebuchet MS" w:hAnsi="Trebuchet MS" w:cs="Trebuchet MS"/>
        </w:rPr>
        <w:t>1/11--1/15/2021</w:t>
      </w:r>
    </w:p>
    <w:p w:rsidR="00364590" w:rsidRDefault="00570C13">
      <w:pPr>
        <w:spacing w:after="0" w:line="240" w:lineRule="auto"/>
        <w:jc w:val="right"/>
        <w:rPr>
          <w:rFonts w:ascii="Trebuchet MS" w:eastAsia="Trebuchet MS" w:hAnsi="Trebuchet MS" w:cs="Trebuchet MS"/>
          <w:b/>
          <w:sz w:val="10"/>
          <w:szCs w:val="10"/>
        </w:rPr>
      </w:pPr>
      <w:r>
        <w:rPr>
          <w:rFonts w:ascii="Trebuchet MS" w:eastAsia="Trebuchet MS" w:hAnsi="Trebuchet MS" w:cs="Trebuchet MS"/>
        </w:rPr>
        <w:t>(NO SCHOOL - 1/15/21 - Staff Prof. Dev.)</w:t>
      </w:r>
    </w:p>
    <w:p w:rsidR="00364590" w:rsidRDefault="00570C13">
      <w:pP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 xml:space="preserve">Who is Rev. Dr. Martin Luther King,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? Why is he such an important person? What is “Dr. Martin Luther King,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Day”? Why do we celebrate the “MLK,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Day”? What was Martin’s BIG dream? What caused Martin to seek equality? Why did people believe in Mart</w:t>
      </w:r>
      <w:r>
        <w:rPr>
          <w:rFonts w:ascii="Trebuchet MS" w:eastAsia="Trebuchet MS" w:hAnsi="Trebuchet MS" w:cs="Trebuchet MS"/>
          <w:sz w:val="20"/>
          <w:szCs w:val="20"/>
        </w:rPr>
        <w:t xml:space="preserve">in Luther King,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.’ message? What is a cause/effect? What is a fraction? Which part shows halves and thirds? What is the difference between a part and a fraction? </w:t>
      </w:r>
    </w:p>
    <w:p w:rsidR="00364590" w:rsidRDefault="00570C13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12"/>
          <w:szCs w:val="12"/>
        </w:rPr>
        <w:t>--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cooperate and collaborate as a member of a school-learning community/name </w:t>
      </w:r>
      <w:r>
        <w:rPr>
          <w:rFonts w:ascii="Trebuchet MS" w:eastAsia="Trebuchet MS" w:hAnsi="Trebuchet MS" w:cs="Trebuchet MS"/>
          <w:sz w:val="20"/>
          <w:szCs w:val="20"/>
        </w:rPr>
        <w:t xml:space="preserve">in-person classroom rules. Students will identify and describe the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holiday of “Dr. Martin Luther King,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Day”</w:t>
      </w:r>
      <w:r>
        <w:rPr>
          <w:rFonts w:ascii="Trebuchet MS" w:eastAsia="Trebuchet MS" w:hAnsi="Trebuchet MS" w:cs="Trebuchet MS"/>
          <w:sz w:val="20"/>
          <w:szCs w:val="20"/>
        </w:rPr>
        <w:t>. Students will identify 2-3 details about Martin/his life that made him choose to work for/preach about/ and seek equality. Students will identi</w:t>
      </w:r>
      <w:r>
        <w:rPr>
          <w:rFonts w:ascii="Trebuchet MS" w:eastAsia="Trebuchet MS" w:hAnsi="Trebuchet MS" w:cs="Trebuchet MS"/>
          <w:sz w:val="20"/>
          <w:szCs w:val="20"/>
        </w:rPr>
        <w:t xml:space="preserve">fy &amp; describe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cause/effect situations </w:t>
      </w:r>
      <w:r>
        <w:rPr>
          <w:rFonts w:ascii="Trebuchet MS" w:eastAsia="Trebuchet MS" w:hAnsi="Trebuchet MS" w:cs="Trebuchet MS"/>
          <w:sz w:val="20"/>
          <w:szCs w:val="20"/>
        </w:rPr>
        <w:t xml:space="preserve">in real-life or a story. Students will match &amp; explain a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cause/effect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scenario</w:t>
      </w:r>
      <w:r>
        <w:rPr>
          <w:rFonts w:ascii="Trebuchet MS" w:eastAsia="Trebuchet MS" w:hAnsi="Trebuchet MS" w:cs="Trebuchet MS"/>
          <w:sz w:val="20"/>
          <w:szCs w:val="20"/>
        </w:rPr>
        <w:t>.Students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will identify, label, and describe shapes/objects as having </w:t>
      </w:r>
      <w:sdt>
        <w:sdtPr>
          <w:tag w:val="goog_rdk_0"/>
          <w:id w:val="62682504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halves ½ and thirds ⅓</w:t>
          </w:r>
        </w:sdtContent>
      </w:sdt>
      <w:r>
        <w:rPr>
          <w:rFonts w:ascii="Trebuchet MS" w:eastAsia="Trebuchet MS" w:hAnsi="Trebuchet MS" w:cs="Trebuchet MS"/>
          <w:sz w:val="20"/>
          <w:szCs w:val="20"/>
        </w:rPr>
        <w:t xml:space="preserve"> .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: 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 will use language, vocabulary, and physical representations to discuss </w:t>
      </w:r>
      <w:sdt>
        <w:sdtPr>
          <w:tag w:val="goog_rdk_1"/>
          <w:id w:val="-167424554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the fractions: halves ½ and thirds ⅓ </w:t>
          </w:r>
        </w:sdtContent>
      </w:sdt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</w:t>
      </w:r>
      <w:r>
        <w:rPr>
          <w:rFonts w:ascii="Trebuchet MS" w:eastAsia="Trebuchet MS" w:hAnsi="Trebuchet MS" w:cs="Trebuchet MS"/>
          <w:b/>
          <w:sz w:val="20"/>
          <w:szCs w:val="20"/>
        </w:rPr>
        <w:t>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Students will participate in identifying characteristics of the </w:t>
      </w:r>
      <w:r>
        <w:rPr>
          <w:rFonts w:ascii="Trebuchet MS" w:eastAsia="Trebuchet MS" w:hAnsi="Trebuchet MS" w:cs="Trebuchet MS"/>
          <w:b/>
          <w:sz w:val="20"/>
          <w:szCs w:val="20"/>
        </w:rPr>
        <w:t>Winter season.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 xml:space="preserve">  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</w:t>
      </w:r>
      <w:r>
        <w:rPr>
          <w:rFonts w:ascii="Trebuchet MS" w:eastAsia="Trebuchet MS" w:hAnsi="Trebuchet MS" w:cs="Trebuchet MS"/>
          <w:sz w:val="20"/>
          <w:szCs w:val="20"/>
        </w:rPr>
        <w:t>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identify a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cause and effect </w:t>
      </w:r>
      <w:r>
        <w:rPr>
          <w:rFonts w:ascii="Trebuchet MS" w:eastAsia="Trebuchet MS" w:hAnsi="Trebuchet MS" w:cs="Trebuchet MS"/>
          <w:sz w:val="20"/>
          <w:szCs w:val="20"/>
        </w:rPr>
        <w:t xml:space="preserve">(discuss WHY it happened, what COULD happen, etc.);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Martin Luther King,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Day/ Rev. Dr. Martin Lu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ther King,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jrs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>.’ Bio/Life/Career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motor skills for personally meaningful purposes by participating in fine and gross-motor skills, including writing and outdoor/motor activities.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sz w:val="20"/>
          <w:szCs w:val="20"/>
        </w:rPr>
        <w:t xml:space="preserve">: Students will cooperate and collaborate as a member of a school-learning community/name VIRTUAL classroom rules. Students will identify and recall </w:t>
      </w:r>
      <w:r>
        <w:rPr>
          <w:rFonts w:ascii="Trebuchet MS" w:eastAsia="Trebuchet MS" w:hAnsi="Trebuchet MS" w:cs="Trebuchet MS"/>
          <w:b/>
          <w:sz w:val="20"/>
          <w:szCs w:val="20"/>
        </w:rPr>
        <w:t>MLK Holiday facts.</w:t>
      </w:r>
    </w:p>
    <w:p w:rsidR="00364590" w:rsidRDefault="00570C13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</w:t>
      </w:r>
      <w:r>
        <w:rPr>
          <w:rFonts w:ascii="Trebuchet MS" w:eastAsia="Trebuchet MS" w:hAnsi="Trebuchet MS" w:cs="Trebuchet MS"/>
          <w:b/>
          <w:u w:val="single"/>
        </w:rPr>
        <w:t>res Considerations:</w:t>
      </w:r>
    </w:p>
    <w:p w:rsidR="00364590" w:rsidRDefault="00364590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8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7110"/>
      </w:tblGrid>
      <w:tr w:rsidR="00364590">
        <w:trPr>
          <w:trHeight w:val="259"/>
        </w:trPr>
        <w:tc>
          <w:tcPr>
            <w:tcW w:w="4140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90" w:rsidRDefault="00570C13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7110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90" w:rsidRDefault="00570C13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364590">
        <w:trPr>
          <w:trHeight w:val="378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364590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adults/peers</w:t>
            </w:r>
          </w:p>
        </w:tc>
      </w:tr>
      <w:tr w:rsidR="00364590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364590">
        <w:trPr>
          <w:trHeight w:val="378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(cond.)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364590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364590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kills, PD-HLTH 5 Safety, PD-HLTH 9 Active Physical Play</w:t>
            </w:r>
          </w:p>
        </w:tc>
      </w:tr>
      <w:tr w:rsidR="00364590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364590">
        <w:trPr>
          <w:trHeight w:val="367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364590" w:rsidRDefault="00364590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:rsidR="00364590" w:rsidRDefault="00570C13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Essential Questions &amp; Whole-Group </w:t>
      </w:r>
    </w:p>
    <w:tbl>
      <w:tblPr>
        <w:tblStyle w:val="afff9"/>
        <w:tblW w:w="11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0"/>
        <w:gridCol w:w="5940"/>
      </w:tblGrid>
      <w:tr w:rsidR="00364590">
        <w:trPr>
          <w:trHeight w:val="178"/>
        </w:trPr>
        <w:tc>
          <w:tcPr>
            <w:tcW w:w="534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364590" w:rsidRDefault="00570C13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94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364590" w:rsidRDefault="00570C13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364590">
        <w:trPr>
          <w:trHeight w:val="802"/>
        </w:trPr>
        <w:tc>
          <w:tcPr>
            <w:tcW w:w="534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fraction?</w:t>
            </w:r>
          </w:p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difference between a part and a fraction?</w:t>
            </w:r>
          </w:p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Color half of the shape?</w:t>
            </w:r>
          </w:p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Do fractions have to be equal?</w:t>
            </w:r>
          </w:p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Show 1/2s in the object.</w:t>
            </w:r>
          </w:p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Which object shows halves/thirds?</w:t>
            </w:r>
          </w:p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Show 1/3s in the object.</w:t>
            </w:r>
          </w:p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Color a third of the shape?</w:t>
            </w:r>
          </w:p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seasons do we have?</w:t>
            </w:r>
          </w:p>
          <w:p w:rsidR="00364590" w:rsidRDefault="00570C1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Are there more Months or Seasons?</w:t>
            </w:r>
          </w:p>
          <w:p w:rsidR="00364590" w:rsidRDefault="00364590">
            <w:pPr>
              <w:ind w:left="359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94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570C1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What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is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“</w:t>
            </w:r>
            <w:proofErr w:type="gram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Dr. Martin Luther King,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Day”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? Why do we celebrate a “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MLK Day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” each year? </w:t>
            </w:r>
          </w:p>
          <w:p w:rsidR="00364590" w:rsidRDefault="00570C1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Who is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Rev. Dr. Martin Luther King,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?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did he do for his work? Why did he believe in equal rights for all? </w:t>
            </w:r>
          </w:p>
          <w:p w:rsidR="00364590" w:rsidRDefault="00570C1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happened to CAUSE Martin to be this kind of leader? What happened after?</w:t>
            </w:r>
          </w:p>
          <w:p w:rsidR="00364590" w:rsidRDefault="00570C1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happens in Winter? What CAUSES seasons to change?</w:t>
            </w:r>
          </w:p>
          <w:p w:rsidR="00364590" w:rsidRDefault="00570C1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Describe &amp; draw a Winter scene picture. What “hap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pened” (cause/effect)?</w:t>
            </w:r>
          </w:p>
          <w:p w:rsidR="00364590" w:rsidRDefault="00570C1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is a cause/effect? </w:t>
            </w:r>
          </w:p>
          <w:p w:rsidR="00364590" w:rsidRDefault="00570C1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we know something happened? How do we explain it?</w:t>
            </w:r>
          </w:p>
          <w:p w:rsidR="00364590" w:rsidRDefault="00570C1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sdt>
              <w:sdtPr>
                <w:tag w:val="goog_rdk_2"/>
                <w:id w:val="-15500689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Describe the cause (or effect). Match it with the effect (or cause). [ ___ → effect // cause → ___] (pictures)</w:t>
                </w:r>
              </w:sdtContent>
            </w:sdt>
          </w:p>
        </w:tc>
      </w:tr>
      <w:tr w:rsidR="00364590">
        <w:trPr>
          <w:trHeight w:val="802"/>
        </w:trPr>
        <w:tc>
          <w:tcPr>
            <w:tcW w:w="534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364590">
            <w:pPr>
              <w:widowControl w:val="0"/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94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364590">
            <w:pPr>
              <w:widowControl w:val="0"/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364590">
        <w:trPr>
          <w:trHeight w:val="887"/>
        </w:trPr>
        <w:tc>
          <w:tcPr>
            <w:tcW w:w="534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364590">
            <w:pPr>
              <w:widowControl w:val="0"/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94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4590" w:rsidRDefault="00364590">
            <w:pPr>
              <w:widowControl w:val="0"/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364590" w:rsidRDefault="00570C13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Literacy/Language Focus</w:t>
      </w:r>
    </w:p>
    <w:tbl>
      <w:tblPr>
        <w:tblStyle w:val="afffa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364590">
        <w:trPr>
          <w:trHeight w:val="2745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4590" w:rsidRDefault="00570C13">
            <w:pPr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parts are shown in the picture?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4" w:name="_heading=h.39e45rmafihn" w:colFirst="0" w:colLast="0"/>
            <w:bookmarkEnd w:id="4"/>
            <w:r>
              <w:rPr>
                <w:rFonts w:ascii="Trebuchet MS" w:eastAsia="Trebuchet MS" w:hAnsi="Trebuchet MS" w:cs="Trebuchet MS"/>
              </w:rPr>
              <w:t>Which objects show 1/2s? Why?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5" w:name="_heading=h.9zxha9hm71li" w:colFirst="0" w:colLast="0"/>
            <w:bookmarkEnd w:id="5"/>
            <w:r>
              <w:rPr>
                <w:rFonts w:ascii="Trebuchet MS" w:eastAsia="Trebuchet MS" w:hAnsi="Trebuchet MS" w:cs="Trebuchet MS"/>
              </w:rPr>
              <w:t>Which objects show 1/3s? Why?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6" w:name="_heading=h.omce0cbpzb7r" w:colFirst="0" w:colLast="0"/>
            <w:bookmarkEnd w:id="6"/>
            <w:r>
              <w:rPr>
                <w:rFonts w:ascii="Trebuchet MS" w:eastAsia="Trebuchet MS" w:hAnsi="Trebuchet MS" w:cs="Trebuchet MS"/>
              </w:rPr>
              <w:t>What does it mean when something is a “CAUSE” (problem/situation/action) or “EFFECT” (result of action)?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7" w:name="_heading=h.mwhk44mjkh02" w:colFirst="0" w:colLast="0"/>
            <w:bookmarkEnd w:id="7"/>
            <w:r>
              <w:rPr>
                <w:rFonts w:ascii="Trebuchet MS" w:eastAsia="Trebuchet MS" w:hAnsi="Trebuchet MS" w:cs="Trebuchet MS"/>
              </w:rPr>
              <w:t xml:space="preserve">What is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“Dr. Martin Luther King,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Day” </w:t>
            </w:r>
            <w:r>
              <w:rPr>
                <w:rFonts w:ascii="Trebuchet MS" w:eastAsia="Trebuchet MS" w:hAnsi="Trebuchet MS" w:cs="Trebuchet MS"/>
              </w:rPr>
              <w:t xml:space="preserve">Holiday? Why do we celebrate this holiday? 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Who is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Rev. Dr. Martin Luther King,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?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did he do for his w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ork? Why did he believe in equal rights for all? 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happened to CAUSE Martin to be this kind of leader? What happened after?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8" w:name="_heading=h.azkx13cdgzh0" w:colFirst="0" w:colLast="0"/>
            <w:bookmarkEnd w:id="8"/>
            <w:r>
              <w:rPr>
                <w:rFonts w:ascii="Trebuchet MS" w:eastAsia="Trebuchet MS" w:hAnsi="Trebuchet MS" w:cs="Trebuchet MS"/>
              </w:rPr>
              <w:t xml:space="preserve">What are some traditions for MLK </w:t>
            </w:r>
            <w:proofErr w:type="spellStart"/>
            <w:r>
              <w:rPr>
                <w:rFonts w:ascii="Trebuchet MS" w:eastAsia="Trebuchet MS" w:hAnsi="Trebuchet MS" w:cs="Trebuchet MS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Day?</w:t>
            </w:r>
          </w:p>
          <w:p w:rsidR="00364590" w:rsidRDefault="00570C13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9" w:name="_heading=h.ces3qa75fq85" w:colFirst="0" w:colLast="0"/>
            <w:bookmarkEnd w:id="9"/>
            <w:r>
              <w:rPr>
                <w:rFonts w:ascii="Trebuchet MS" w:eastAsia="Trebuchet MS" w:hAnsi="Trebuchet MS" w:cs="Trebuchet MS"/>
              </w:rPr>
              <w:t>What are the 4 seasons? What happens in each season? What happens in Winter?</w:t>
            </w:r>
          </w:p>
          <w:p w:rsidR="00364590" w:rsidRDefault="00570C13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Calendar </w:t>
            </w:r>
            <w:r>
              <w:rPr>
                <w:rFonts w:ascii="Trebuchet MS" w:eastAsia="Trebuchet MS" w:hAnsi="Trebuchet MS" w:cs="Trebuchet MS"/>
                <w:b/>
              </w:rPr>
              <w:t>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364590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Topic Vocabulary: </w:t>
            </w:r>
            <w:sdt>
              <w:sdtPr>
                <w:tag w:val="goog_rdk_3"/>
                <w:id w:val="6470921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cause, effect, action, result, fraction, halves ½ , thirds ⅓ , winter vocab., 4 seasons (Spring/Summer/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Fall/Winter), Rev. Dr. Martin Luther King,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</w:rPr>
                  <w:t>jr.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</w:rPr>
                  <w:t>, MLK Day, civil rights, equality, leader, numbers 0-20, basic 2D shapes (circle, rectangle, triangle, square, rhombus)</w:t>
                </w:r>
              </w:sdtContent>
            </w:sdt>
          </w:p>
        </w:tc>
      </w:tr>
      <w:tr w:rsidR="00364590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64590" w:rsidRDefault="00570C1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Small Group/Focus 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cause/effect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</w:t>
            </w:r>
            <w:r>
              <w:rPr>
                <w:rFonts w:ascii="Trebuchet MS" w:eastAsia="Trebuchet MS" w:hAnsi="Trebuchet MS" w:cs="Trebuchet MS"/>
              </w:rPr>
              <w:t xml:space="preserve">dents will identify and discuss the life and work of </w:t>
            </w:r>
            <w:r>
              <w:rPr>
                <w:rFonts w:ascii="Trebuchet MS" w:eastAsia="Trebuchet MS" w:hAnsi="Trebuchet MS" w:cs="Trebuchet MS"/>
                <w:b/>
              </w:rPr>
              <w:t xml:space="preserve">Rev. Dr. Martin Luther King,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jr.</w:t>
            </w:r>
            <w:proofErr w:type="spellEnd"/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 xml:space="preserve">traditions/characteristics for MLK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, Day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is a season/ what is winter;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Students will identify and expl</w:t>
            </w:r>
            <w:r>
              <w:rPr>
                <w:rFonts w:ascii="Trebuchet MS" w:eastAsia="Trebuchet MS" w:hAnsi="Trebuchet MS" w:cs="Trebuchet MS"/>
                <w:b/>
              </w:rPr>
              <w:t>ain a cause/effect in a Season (Spring, Summer, Fall, Winter)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2D basic shapes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create </w:t>
            </w:r>
            <w:r>
              <w:rPr>
                <w:rFonts w:ascii="Trebuchet MS" w:eastAsia="Trebuchet MS" w:hAnsi="Trebuchet MS" w:cs="Trebuchet MS"/>
                <w:b/>
              </w:rPr>
              <w:t xml:space="preserve">halves and thirds </w:t>
            </w:r>
            <w:r>
              <w:rPr>
                <w:rFonts w:ascii="Trebuchet MS" w:eastAsia="Trebuchet MS" w:hAnsi="Trebuchet MS" w:cs="Trebuchet MS"/>
              </w:rPr>
              <w:t>in basic shapes/objects.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shapes/objects as being </w:t>
            </w:r>
            <w:r>
              <w:rPr>
                <w:rFonts w:ascii="Trebuchet MS" w:eastAsia="Trebuchet MS" w:hAnsi="Trebuchet MS" w:cs="Trebuchet MS"/>
                <w:b/>
              </w:rPr>
              <w:t>equal / not equal</w:t>
            </w:r>
            <w:r>
              <w:rPr>
                <w:rFonts w:ascii="Trebuchet MS" w:eastAsia="Trebuchet MS" w:hAnsi="Trebuchet MS" w:cs="Trebuchet MS"/>
              </w:rPr>
              <w:t xml:space="preserve"> (when divided).</w:t>
            </w:r>
          </w:p>
          <w:p w:rsidR="00364590" w:rsidRDefault="00570C1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represent the shown </w:t>
            </w:r>
            <w:sdt>
              <w:sdtPr>
                <w:tag w:val="goog_rdk_4"/>
                <w:id w:val="919777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fraction in a diagram. ( ⅓ or ½; extension group → show more than 1, in numerator → ⅔ OR begin to show FOURTHS/ ¼ )</w:t>
                </w:r>
              </w:sdtContent>
            </w:sdt>
          </w:p>
        </w:tc>
      </w:tr>
      <w:tr w:rsidR="00364590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4590" w:rsidRDefault="00570C13">
            <w:pPr>
              <w:rPr>
                <w:rFonts w:ascii="Trebuchet MS" w:eastAsia="Trebuchet MS" w:hAnsi="Trebuchet MS" w:cs="Trebuchet MS"/>
                <w:b/>
              </w:rPr>
            </w:pPr>
            <w:bookmarkStart w:id="10" w:name="_heading=h.30j0zll" w:colFirst="0" w:colLast="0"/>
            <w:bookmarkEnd w:id="10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4590" w:rsidRDefault="00570C13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4590" w:rsidRDefault="00570C13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4590" w:rsidRDefault="00570C13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364590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4590" w:rsidRDefault="00570C13">
            <w:pPr>
              <w:jc w:val="center"/>
              <w:rPr>
                <w:rFonts w:ascii="Trebuchet MS" w:eastAsia="Trebuchet MS" w:hAnsi="Trebuchet MS" w:cs="Trebuchet MS"/>
                <w:b/>
                <w:i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&amp; Plan for Return to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</w:t>
            </w:r>
          </w:p>
        </w:tc>
      </w:tr>
    </w:tbl>
    <w:p w:rsidR="00364590" w:rsidRDefault="00570C13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:rsidR="00364590" w:rsidRDefault="00570C13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Winter/Seasons books and MLK </w:t>
      </w:r>
      <w:proofErr w:type="spellStart"/>
      <w:r>
        <w:rPr>
          <w:rFonts w:ascii="Trebuchet MS" w:eastAsia="Trebuchet MS" w:hAnsi="Trebuchet MS" w:cs="Trebuchet MS"/>
        </w:rPr>
        <w:t>jr.</w:t>
      </w:r>
      <w:proofErr w:type="spellEnd"/>
      <w:r>
        <w:rPr>
          <w:rFonts w:ascii="Trebuchet MS" w:eastAsia="Trebuchet MS" w:hAnsi="Trebuchet MS" w:cs="Trebuchet MS"/>
        </w:rPr>
        <w:t>/ holiday books (“And The Rain Came Down”/ “The Snowy Day” / “Bear Snores On”/ “The Snowman” / “The Jacket I Wear in the Snow”/ “Happy Birth</w:t>
      </w:r>
      <w:r>
        <w:rPr>
          <w:rFonts w:ascii="Trebuchet MS" w:eastAsia="Trebuchet MS" w:hAnsi="Trebuchet MS" w:cs="Trebuchet MS"/>
        </w:rPr>
        <w:t xml:space="preserve">day, Martin Luther King”/ “My First Bio: Martin Luther King, </w:t>
      </w:r>
      <w:proofErr w:type="spellStart"/>
      <w:r>
        <w:rPr>
          <w:rFonts w:ascii="Trebuchet MS" w:eastAsia="Trebuchet MS" w:hAnsi="Trebuchet MS" w:cs="Trebuchet MS"/>
        </w:rPr>
        <w:t>jr.</w:t>
      </w:r>
      <w:proofErr w:type="spellEnd"/>
      <w:r>
        <w:rPr>
          <w:rFonts w:ascii="Trebuchet MS" w:eastAsia="Trebuchet MS" w:hAnsi="Trebuchet MS" w:cs="Trebuchet MS"/>
        </w:rPr>
        <w:t>”/ “Martin’s Big Words”/ “I Am Rosa Parks”/ “I Am Brave!”)</w:t>
      </w:r>
    </w:p>
    <w:p w:rsidR="00364590" w:rsidRDefault="00570C13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364590" w:rsidRDefault="00570C13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</w:t>
      </w:r>
    </w:p>
    <w:p w:rsidR="00364590" w:rsidRDefault="00570C13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TEAMS)</w:t>
      </w:r>
    </w:p>
    <w:p w:rsidR="00364590" w:rsidRDefault="00364590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364590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4590" w:rsidRDefault="00570C13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4590" w:rsidRDefault="00570C13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4590" w:rsidRDefault="00570C13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4590" w:rsidRDefault="00570C13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364590">
        <w:trPr>
          <w:trHeight w:val="450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4590" w:rsidRDefault="00570C13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said</w:t>
            </w:r>
          </w:p>
          <w:p w:rsidR="00364590" w:rsidRDefault="00364590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4590" w:rsidRDefault="00570C13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“What Can We Do In The Snow?”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4590" w:rsidRDefault="00570C13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Fractions/halves and thirds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4590" w:rsidRDefault="00570C13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Cause/Effect</w:t>
            </w:r>
          </w:p>
          <w:p w:rsidR="00364590" w:rsidRDefault="00570C13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MLK </w:t>
            </w:r>
            <w:proofErr w:type="spellStart"/>
            <w:r>
              <w:rPr>
                <w:rFonts w:ascii="Trebuchet MS" w:eastAsia="Trebuchet MS" w:hAnsi="Trebuchet MS" w:cs="Trebuchet MS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Day</w:t>
            </w:r>
          </w:p>
          <w:p w:rsidR="00364590" w:rsidRDefault="00570C13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“WE have a Dream”</w:t>
            </w:r>
          </w:p>
        </w:tc>
      </w:tr>
    </w:tbl>
    <w:p w:rsidR="00364590" w:rsidRDefault="00364590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364590" w:rsidRDefault="00570C13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ESGI</w:t>
      </w:r>
      <w:proofErr w:type="gramEnd"/>
      <w:r>
        <w:rPr>
          <w:rFonts w:ascii="Trebuchet MS" w:eastAsia="Trebuchet MS" w:hAnsi="Trebuchet MS" w:cs="Trebuchet MS"/>
          <w:highlight w:val="white"/>
        </w:rPr>
        <w:t xml:space="preserve"> online 1-1 Assessments</w:t>
      </w:r>
    </w:p>
    <w:sectPr w:rsidR="00364590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EF6"/>
    <w:multiLevelType w:val="multilevel"/>
    <w:tmpl w:val="A8F693F6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C26BA"/>
    <w:multiLevelType w:val="multilevel"/>
    <w:tmpl w:val="EC725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02104E"/>
    <w:multiLevelType w:val="multilevel"/>
    <w:tmpl w:val="5DBC5960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7768E1"/>
    <w:multiLevelType w:val="multilevel"/>
    <w:tmpl w:val="AF420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A778C0"/>
    <w:multiLevelType w:val="multilevel"/>
    <w:tmpl w:val="3DB0F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90"/>
    <w:rsid w:val="00364590"/>
    <w:rsid w:val="005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1A22B-1DDD-4A21-87B5-7DA14DE6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xcYEW8t6KOSTDl9s3bjHM9p7Ag==">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2021-01-10T20:57:00Z</dcterms:created>
  <dcterms:modified xsi:type="dcterms:W3CDTF">2021-01-10T20:57:00Z</dcterms:modified>
</cp:coreProperties>
</file>